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1F1F1F"/>
          <w:sz w:val="44"/>
          <w:szCs w:val="44"/>
        </w:rPr>
        <w:t xml:space="preserve">Protocolo (proceso paso a paso)</w:t>
      </w:r>
    </w:p>
    <w:p>
      <w:pPr>
        <w:spacing w:after="360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Plantilla 04 · Landaii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1F1F1F"/>
        </w:rPr>
        <w:t xml:space="preserve">Cómo usar esta plantilla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Usa esta plantilla para documentar procesos internos: cómo se hace algo, en qué orden, quién interviene, qué decisiones se toman.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Una copia de este archivo por cada proceso. No mezcles varios procesos en un solo doc.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En "Pasos numerados" usa una línea por paso. Empieza con verbo de acción claro: "Confirmar", "Enviar", "Validar".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2"/>
          <w:szCs w:val="22"/>
        </w:rPr>
        <w:t xml:space="preserve">Nombra el archivo: protocolo-[nombre-proceso].docx — minúsculas, sin acentos.</w:t>
      </w:r>
    </w:p>
    <w:p>
      <w:pPr>
        <w:spacing w:after="2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1F1F"/>
        </w:rPr>
        <w:t xml:space="preserve">Ejemplo (en gris — bórralo al terminar)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Nombre del proceso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Onboarding de cliente nuevo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Para qué sirve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Garantizar que cada cliente reciba bienvenida, contrato firmado, accesos a herramientas y kickoff agendado en menos de 5 días hábiles.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Cuándo se activa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Cuando el cliente firma la propuesta y se recibe el primer pago en cuenta.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Responsable principal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Account Manager asignado al cliente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Pasos numerados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1. Confirmar pago en banco (Day 0).
2. Enviar correo de bienvenida con contrato (Day 1).
3. Crear cliente en CRM y carpeta compartida (Day 1).
4. Agendar kickoff de 60 min con cliente (Day 2-3).
5. Enviar accesos a herramientas internas (Day 3).
6. Kickoff: validar alcance, fechas, contactos (Day 3-5).
7. Cerrar onboarding y handover a equipo de delivery (Day 5).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Decisiones clave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¿Cliente es enterprise (&gt;500 empleados)? → Account Manager senior y kickoff de 90 min.
• ¿Cliente requiere NDA específico? → Legal valida antes de continuar.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Excepciones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Clientes referidos por socios skipean el paso 2 (welcome lo manda el socio).
• Proyectos express (&lt;2 semanas): kickoff se reduce a 30 min y se hace al Day 1.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Tiempo estimado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 5 días hábiles end-to-end. Tiempo activo del responsable: 3-4 horas.</w:t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Herramientas / sistemas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color w:val="A6A6A6"/>
                <w:sz w:val="20"/>
                <w:szCs w:val="20"/>
              </w:rPr>
              <w:t xml:space="preserve">[EJEMPLO]
• CRM (Pipedrive)
• Gmail / Google Workspace
• Calendly para agenda
• Notion para carpeta del cliente
• Banco (validación de pago)</w:t>
            </w:r>
          </w:p>
        </w:tc>
      </w:tr>
    </w:tbl>
    <w:p>
      <w:pPr>
        <w:spacing w:after="30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F1F1F"/>
        </w:rPr>
        <w:t xml:space="preserve">Tu protocolo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80"/>
        <w:gridCol w:w="6480"/>
      </w:tblGrid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Nombre del proceso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Para qué sirve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Cuándo se activa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Responsable principal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Pasos numerados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Decisiones clave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Excepciones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Tiempo estimado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shd w:fill="FAFA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F1F1F"/>
                <w:sz w:val="20"/>
                <w:szCs w:val="20"/>
              </w:rPr>
              <w:t xml:space="preserve">Herramientas / sistemas</w:t>
            </w:r>
          </w:p>
        </w:tc>
        <w:tc>
          <w:tcPr>
            <w:tcW w:type="dxa" w:w="6480"/>
            <w:tcBorders>
              <w:top w:val="single" w:color="D9D9D9" w:sz="4"/>
              <w:left w:val="single" w:color="D9D9D9" w:sz="4"/>
              <w:bottom w:val="single" w:color="D9D9D9" w:sz="4"/>
              <w:right w:val="single" w:color="D9D9D9" w:sz="4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F1F1F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A6A6A6"/>
        <w:sz w:val="16"/>
        <w:szCs w:val="16"/>
      </w:rPr>
      <w:t xml:space="preserve">Protocolo · Página </w:t>
    </w:r>
    <w:r>
      <w:rPr>
        <w:rFonts w:ascii="Arial" w:cs="Arial" w:eastAsia="Arial" w:hAnsi="Arial"/>
        <w:color w:val="A6A6A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A6A6A6"/>
        <w:sz w:val="18"/>
        <w:szCs w:val="18"/>
      </w:rPr>
      <w:t xml:space="preserve">Plantilla · Landaii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Arial" w:cs="Arial" w:eastAsia="Arial" w:hAnsi="Arial"/>
      <w:b/>
      <w:bCs/>
      <w:color w:val="1F1F1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Arial" w:cs="Arial" w:eastAsia="Arial" w:hAnsi="Arial"/>
      <w:b/>
      <w:bCs/>
      <w:color w:val="1F1F1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2026-05-14T08:05:16.833Z</dcterms:created>
  <dcterms:modified xsi:type="dcterms:W3CDTF">2026-05-14T08:05:16.833Z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